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B179C" w14:textId="77777777" w:rsidR="00A54C7A" w:rsidRDefault="00A54C7A">
      <w:pPr>
        <w:rPr>
          <w:b/>
          <w:bCs/>
        </w:rPr>
      </w:pPr>
      <w:r>
        <w:rPr>
          <w:b/>
          <w:bCs/>
        </w:rPr>
        <w:t>BSEcho 2024</w:t>
      </w:r>
    </w:p>
    <w:p w14:paraId="127A7025" w14:textId="01F61047" w:rsidR="00A54C7A" w:rsidRPr="00A54C7A" w:rsidRDefault="00A54C7A">
      <w:pPr>
        <w:rPr>
          <w:b/>
          <w:bCs/>
        </w:rPr>
      </w:pPr>
      <w:r>
        <w:rPr>
          <w:b/>
          <w:bCs/>
        </w:rPr>
        <w:t>Day 1</w:t>
      </w:r>
    </w:p>
    <w:tbl>
      <w:tblPr>
        <w:tblW w:w="0" w:type="auto"/>
        <w:jc w:val="center"/>
        <w:tblBorders>
          <w:bottom w:val="dashed" w:sz="2" w:space="0" w:color="999999"/>
          <w:right w:val="dashed" w:sz="2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372"/>
        <w:gridCol w:w="1786"/>
        <w:gridCol w:w="1465"/>
        <w:gridCol w:w="1822"/>
        <w:gridCol w:w="2217"/>
        <w:gridCol w:w="1653"/>
        <w:gridCol w:w="2494"/>
      </w:tblGrid>
      <w:tr w:rsidR="00A54C7A" w:rsidRPr="00A54C7A" w14:paraId="3674D00C" w14:textId="77777777" w:rsidTr="00A54C7A">
        <w:trPr>
          <w:trHeight w:val="330"/>
          <w:jc w:val="center"/>
        </w:trPr>
        <w:tc>
          <w:tcPr>
            <w:tcW w:w="1119" w:type="dxa"/>
            <w:tcBorders>
              <w:top w:val="single" w:sz="12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5979322" w14:textId="77777777" w:rsidR="00A54C7A" w:rsidRPr="00A54C7A" w:rsidRDefault="00A54C7A" w:rsidP="00A54C7A">
            <w:pPr>
              <w:spacing w:after="240" w:line="240" w:lineRule="auto"/>
              <w:ind w:firstLine="30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Time</w:t>
            </w:r>
          </w:p>
        </w:tc>
        <w:tc>
          <w:tcPr>
            <w:tcW w:w="1372" w:type="dxa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2F46853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Session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553246D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Presentation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1A92F21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Speaker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281F468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Session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E8A1771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Presentation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2B225D6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Speaker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17627024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Workshops</w:t>
            </w:r>
          </w:p>
        </w:tc>
      </w:tr>
      <w:tr w:rsidR="00A54C7A" w:rsidRPr="00A54C7A" w14:paraId="61FD6AA6" w14:textId="77777777" w:rsidTr="00A54C7A">
        <w:trPr>
          <w:trHeight w:val="444"/>
          <w:jc w:val="center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A5E345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8.00 am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4B0A376F" w14:textId="3615E155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Registration</w:t>
            </w:r>
          </w:p>
        </w:tc>
      </w:tr>
      <w:tr w:rsidR="00A54C7A" w:rsidRPr="00A54C7A" w14:paraId="3287FF5E" w14:textId="77777777" w:rsidTr="00A54C7A">
        <w:trPr>
          <w:trHeight w:val="444"/>
          <w:jc w:val="center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1F14D87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8.45 am</w:t>
            </w:r>
          </w:p>
        </w:tc>
        <w:tc>
          <w:tcPr>
            <w:tcW w:w="10315" w:type="dxa"/>
            <w:gridSpan w:val="6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1380B1C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Welcome and introduction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4E0F0D8F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Daniel Augustine</w:t>
            </w:r>
          </w:p>
        </w:tc>
      </w:tr>
      <w:tr w:rsidR="00A54C7A" w:rsidRPr="00A54C7A" w14:paraId="798E10C9" w14:textId="77777777" w:rsidTr="00A54C7A">
        <w:trPr>
          <w:jc w:val="center"/>
        </w:trPr>
        <w:tc>
          <w:tcPr>
            <w:tcW w:w="1119" w:type="dxa"/>
            <w:vMerge w:val="restart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65C7984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9.00 am</w:t>
            </w:r>
          </w:p>
        </w:tc>
        <w:tc>
          <w:tcPr>
            <w:tcW w:w="4623" w:type="dxa"/>
            <w:gridSpan w:val="3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4AE718E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Plenary session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Daniel Augustine and Shaun Robinson</w:t>
            </w:r>
          </w:p>
        </w:tc>
        <w:tc>
          <w:tcPr>
            <w:tcW w:w="0" w:type="auto"/>
            <w:gridSpan w:val="3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3471BB1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 year in echo practice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09FE3D9B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Keith Pearce</w:t>
            </w:r>
          </w:p>
        </w:tc>
      </w:tr>
      <w:tr w:rsidR="00A54C7A" w:rsidRPr="00A54C7A" w14:paraId="2AE460FB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5A26F909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4623" w:type="dxa"/>
            <w:gridSpan w:val="3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242CBE97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398650B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The cardiovascular plan and implications for echo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68694E0E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Simon Ray</w:t>
            </w:r>
          </w:p>
        </w:tc>
      </w:tr>
      <w:tr w:rsidR="00A54C7A" w:rsidRPr="00A54C7A" w14:paraId="3E916962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16693442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4623" w:type="dxa"/>
            <w:gridSpan w:val="3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5D068EDB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FA36151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A year in echo research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19D940A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Maria Paton</w:t>
            </w:r>
          </w:p>
        </w:tc>
      </w:tr>
      <w:tr w:rsidR="00A54C7A" w:rsidRPr="00A54C7A" w14:paraId="72DF2FE7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B84A8F8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4623" w:type="dxa"/>
            <w:gridSpan w:val="3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5B532029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F05BEA8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President's address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3A6FECE0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Daniel Augustine</w:t>
            </w:r>
          </w:p>
        </w:tc>
      </w:tr>
      <w:tr w:rsidR="00A54C7A" w:rsidRPr="00A54C7A" w14:paraId="501B0F03" w14:textId="77777777" w:rsidTr="00A54C7A">
        <w:trPr>
          <w:trHeight w:val="216"/>
          <w:jc w:val="center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73DABA6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10.30 am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13EEED87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Tea and coffee break and exhibition</w:t>
            </w:r>
          </w:p>
        </w:tc>
      </w:tr>
      <w:tr w:rsidR="00A54C7A" w:rsidRPr="00A54C7A" w14:paraId="6D1AD828" w14:textId="77777777" w:rsidTr="00A54C7A">
        <w:trPr>
          <w:jc w:val="center"/>
        </w:trPr>
        <w:tc>
          <w:tcPr>
            <w:tcW w:w="1119" w:type="dxa"/>
            <w:vMerge w:val="restart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91BBE0E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11.00 am</w:t>
            </w:r>
          </w:p>
        </w:tc>
        <w:tc>
          <w:tcPr>
            <w:tcW w:w="1372" w:type="dxa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857025D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Guidelines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Wendy Gamlin and Bushra Rana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D029D7A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Prosthetic valves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860162E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Jim Newton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93FB9C8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Viability and ischaemia assessment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Tom Ingram and Maria Paton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CC6E3AD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Epidemiology and clinical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51962A1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Anita MacNab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59E97ADA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Developing and delivering services in line with standards and quality assurance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Noel Black and Joanne Cusack</w:t>
            </w:r>
          </w:p>
        </w:tc>
      </w:tr>
      <w:tr w:rsidR="00A54C7A" w:rsidRPr="00A54C7A" w14:paraId="4DFA5420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9E36401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3803C60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99909B0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Echo in sports cardiology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F158479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David Oxborough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787E023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2AE71CF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Back to basics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950FCE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Reinette Hampson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7302D034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255B9E48" w14:textId="77777777" w:rsidTr="00A54C7A">
        <w:trPr>
          <w:trHeight w:val="45"/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177A2592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40012A1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1D773FE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TOE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189B861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Speaker to be confirmed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2B734AAA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104250B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Advanced echo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70DBCD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Sadie Bennett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05122D2C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7AEB8484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6D3EF35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B8CAB8B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E9DC936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63D1507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05C837C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82D12FF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Research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43EB081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Anita MacNab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040625F9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33ABF9AE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847AB99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08ED8EF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7325262F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7336BF59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1657B74A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E1F526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Case presentation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2A8D597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Speaker to be confirmed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3216E716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2622291B" w14:textId="77777777" w:rsidTr="00A54C7A">
        <w:trPr>
          <w:trHeight w:val="216"/>
          <w:jc w:val="center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7965503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12.30 pm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0D4834E7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Lunch break and exhibition</w:t>
            </w:r>
          </w:p>
        </w:tc>
      </w:tr>
      <w:tr w:rsidR="00A54C7A" w:rsidRPr="00A54C7A" w14:paraId="7E6F3864" w14:textId="77777777" w:rsidTr="00A54C7A">
        <w:trPr>
          <w:jc w:val="center"/>
        </w:trPr>
        <w:tc>
          <w:tcPr>
            <w:tcW w:w="1119" w:type="dxa"/>
            <w:vMerge w:val="restart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78FCA94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lastRenderedPageBreak/>
              <w:t>1.30 pm</w:t>
            </w:r>
          </w:p>
        </w:tc>
        <w:tc>
          <w:tcPr>
            <w:tcW w:w="1372" w:type="dxa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25B341B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proofErr w:type="spellStart"/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HFpEF</w:t>
            </w:r>
            <w:proofErr w:type="spellEnd"/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Stephen Glen and Catherine Townsend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FEACD51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Epidemiology and clinical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DD390A4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Gerry Carr-White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860B2ED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Emergency echo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Claire Colebourn and Kelly Victor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0BD15A7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Shock phenotypes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0F45C31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Richard Fisher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7981AA4D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Prosthetic valves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Sadie Bennett and Jim Newton</w:t>
            </w:r>
          </w:p>
        </w:tc>
      </w:tr>
      <w:tr w:rsidR="00A54C7A" w:rsidRPr="00A54C7A" w14:paraId="5521F3DC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0BD34E3D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46D4204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E8A74B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Back to basics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0AC3B1E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Karina Bunting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A64AEF0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397FA24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Results of the NEAT-ECHO study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863FF7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Luke Flower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6F4C172C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7A4CC609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129528F3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7F50A693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4134D5D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Advanced echo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38BBB49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Shaun Robinson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229C9279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BABF33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Cardiogenic shock pathways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E9E54DB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Claire Colebourn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5B2A214F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0D46BAC2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E564E83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000EF28D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87BC18B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Research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EBCE5CA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Gerry Carr-White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FC833E6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E7BDD4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Case presentations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0E443F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 xml:space="preserve">Julie Dobbin, Scott James and Satpal </w:t>
            </w:r>
            <w:proofErr w:type="spellStart"/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Ubhi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500FE811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619DAC63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D77569A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16423FA5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6904D6D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Case presentation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8F6EFB7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Andrew Morrow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4572442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7E16DD93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E3F5C4B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6FC487E1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7303D934" w14:textId="77777777" w:rsidTr="00A54C7A">
        <w:trPr>
          <w:trHeight w:val="228"/>
          <w:jc w:val="center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8EB304C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3.00 pm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71A8C7BF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Tea and coffee break and exhibition</w:t>
            </w:r>
          </w:p>
        </w:tc>
      </w:tr>
      <w:tr w:rsidR="00A54C7A" w:rsidRPr="00A54C7A" w14:paraId="2E5E8CFD" w14:textId="77777777" w:rsidTr="00A54C7A">
        <w:trPr>
          <w:jc w:val="center"/>
        </w:trPr>
        <w:tc>
          <w:tcPr>
            <w:tcW w:w="1119" w:type="dxa"/>
            <w:vMerge w:val="restart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5B0929A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3.30 pm</w:t>
            </w:r>
          </w:p>
        </w:tc>
        <w:tc>
          <w:tcPr>
            <w:tcW w:w="1372" w:type="dxa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1F521BF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Aortic stenosis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Keith Pearce and Kelly Victor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41C6359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Back to basics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01C0155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Joanne Cusack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D6BF5F7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Community echo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Chair: Andrew Potter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1C7E7A4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Community diagnostics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D0E2910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Andrew Potter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634A244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Sports cardiology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David Oxborough and Abbas Zaidi</w:t>
            </w:r>
          </w:p>
        </w:tc>
      </w:tr>
      <w:tr w:rsidR="00A54C7A" w:rsidRPr="00A54C7A" w14:paraId="5F576A10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7C538D8A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2C69D9D9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3D73744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Advanced echo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27018F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Liam Ring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179F5D3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ED8676E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Primary care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F04E79D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Speaker to be confirmed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0A36473B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457E7B55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78CDA87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1A84A68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03B37B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Research corroborative imaging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AD47F2F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Laura Dobson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51FE78B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402A58D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proofErr w:type="spellStart"/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iRefer</w:t>
            </w:r>
            <w:proofErr w:type="spellEnd"/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495D4D5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Daniel Augustine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4312DB93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28029334" w14:textId="77777777" w:rsidTr="00A54C7A">
        <w:trPr>
          <w:jc w:val="center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204E390F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73EFAB5E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C8E3AD2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Case presentation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77365EE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Liam Ring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711A148E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093752A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Echo in Shetland: Implementing services in remote areas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4027D31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Sean Thuis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6E89655D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47F3CD1F" w14:textId="77777777" w:rsidTr="00A54C7A">
        <w:trPr>
          <w:trHeight w:val="228"/>
          <w:jc w:val="center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12" w:space="0" w:color="00AE53"/>
              <w:right w:val="single" w:sz="6" w:space="0" w:color="00AE53"/>
            </w:tcBorders>
            <w:hideMark/>
          </w:tcPr>
          <w:p w14:paraId="05D5F375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5.00 pm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12" w:space="0" w:color="00AE53"/>
              <w:right w:val="single" w:sz="12" w:space="0" w:color="00AE53"/>
            </w:tcBorders>
            <w:hideMark/>
          </w:tcPr>
          <w:p w14:paraId="7BE98081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Drinks reception</w:t>
            </w:r>
          </w:p>
        </w:tc>
      </w:tr>
    </w:tbl>
    <w:p w14:paraId="22F82692" w14:textId="77777777" w:rsidR="00A54C7A" w:rsidRDefault="00A54C7A"/>
    <w:p w14:paraId="3AE2F6E8" w14:textId="620BC825" w:rsidR="00A54C7A" w:rsidRDefault="00A54C7A">
      <w:pPr>
        <w:rPr>
          <w:b/>
          <w:bCs/>
        </w:rPr>
      </w:pPr>
      <w:r>
        <w:rPr>
          <w:b/>
          <w:bCs/>
        </w:rPr>
        <w:br w:type="column"/>
      </w:r>
      <w:r w:rsidRPr="00A54C7A">
        <w:rPr>
          <w:b/>
          <w:bCs/>
        </w:rPr>
        <w:lastRenderedPageBreak/>
        <w:t>Day 2</w:t>
      </w:r>
    </w:p>
    <w:tbl>
      <w:tblPr>
        <w:tblpPr w:leftFromText="45" w:rightFromText="45" w:vertAnchor="text"/>
        <w:tblW w:w="0" w:type="auto"/>
        <w:tblBorders>
          <w:bottom w:val="dashed" w:sz="2" w:space="0" w:color="999999"/>
          <w:right w:val="dashed" w:sz="2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559"/>
        <w:gridCol w:w="1831"/>
        <w:gridCol w:w="1460"/>
        <w:gridCol w:w="1811"/>
        <w:gridCol w:w="2208"/>
        <w:gridCol w:w="2186"/>
        <w:gridCol w:w="1754"/>
      </w:tblGrid>
      <w:tr w:rsidR="00A54C7A" w:rsidRPr="00A54C7A" w14:paraId="17C6B25F" w14:textId="77777777" w:rsidTr="00A54C7A">
        <w:trPr>
          <w:trHeight w:val="75"/>
        </w:trPr>
        <w:tc>
          <w:tcPr>
            <w:tcW w:w="1119" w:type="dxa"/>
            <w:tcBorders>
              <w:top w:val="single" w:sz="12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3BF30A0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Time</w:t>
            </w:r>
          </w:p>
        </w:tc>
        <w:tc>
          <w:tcPr>
            <w:tcW w:w="1490" w:type="dxa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8B9666F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Session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B9B70EA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Presentation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55478A83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Speaker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499A4B3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Session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05502A18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Presentation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F6B7DA2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Speaker</w:t>
            </w:r>
          </w:p>
        </w:tc>
        <w:tc>
          <w:tcPr>
            <w:tcW w:w="0" w:type="auto"/>
            <w:tcBorders>
              <w:top w:val="single" w:sz="12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09BFA26C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Workshops</w:t>
            </w:r>
          </w:p>
        </w:tc>
      </w:tr>
      <w:tr w:rsidR="00A54C7A" w:rsidRPr="00A54C7A" w14:paraId="5B5BDF2C" w14:textId="77777777" w:rsidTr="00A54C7A">
        <w:trPr>
          <w:trHeight w:val="75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CB5B5A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8.15 am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220600DD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Registration</w:t>
            </w:r>
          </w:p>
        </w:tc>
      </w:tr>
      <w:tr w:rsidR="00A54C7A" w:rsidRPr="00A54C7A" w14:paraId="21D081FE" w14:textId="77777777" w:rsidTr="00A54C7A">
        <w:trPr>
          <w:trHeight w:val="75"/>
        </w:trPr>
        <w:tc>
          <w:tcPr>
            <w:tcW w:w="1119" w:type="dxa"/>
            <w:vMerge w:val="restart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E8D805C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9.00 am</w:t>
            </w:r>
          </w:p>
        </w:tc>
        <w:tc>
          <w:tcPr>
            <w:tcW w:w="1490" w:type="dxa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5824068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Tricuspid regurgitation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Dario Freitas and Maria Paton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0EDC0B5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Epidemiology and clinical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C069AF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Abbas Zaidi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47322CA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Inherited cardiac conditions</w:t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in association with Advanced Echo Scotland</w:t>
            </w:r>
            <w:r w:rsidRPr="00A54C7A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Joanne Cusack and Stephen Glen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00A4FF0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Bicuspid aortic valve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6A978A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Alistair Cormack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6E85E5DF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Aortic stenosis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Chair: Liam Ring and Laura Dobson</w:t>
            </w:r>
          </w:p>
        </w:tc>
      </w:tr>
      <w:tr w:rsidR="00A54C7A" w:rsidRPr="00A54C7A" w14:paraId="3E367ACE" w14:textId="77777777" w:rsidTr="00A54C7A">
        <w:trPr>
          <w:trHeight w:val="75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5717A8FD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1BAE932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A910399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Back to basics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843D5A7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Bushra Rana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0D68560A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6B9867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Exercise echo in hypertrophic cardiomyopathy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6684BFC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Vera Lennie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2A37EAC6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3A0969C6" w14:textId="77777777" w:rsidTr="00A54C7A">
        <w:trPr>
          <w:trHeight w:val="75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B12189C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10470878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01C975F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Advanced imaging with intervention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3E7DEB2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Victoria Delgado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1571B91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5C97FC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Marfan syndrome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E373FDE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Speaker to be confirmed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289A144C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277F6B9A" w14:textId="77777777" w:rsidTr="00A54C7A">
        <w:trPr>
          <w:trHeight w:val="75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162B9352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20BF61B8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9149AC5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Case presentations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68269FB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Russell Everett and Gillian Martin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428AA08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70FEBAC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Fabry's disease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8D0D524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Kenneth Mangion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4E8D8DA2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66DE2484" w14:textId="77777777" w:rsidTr="00A54C7A">
        <w:trPr>
          <w:trHeight w:val="75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E4FAE10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10.30 am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31D581B7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Tea and coffee break and exhibition</w:t>
            </w:r>
          </w:p>
        </w:tc>
      </w:tr>
      <w:tr w:rsidR="00A54C7A" w:rsidRPr="00A54C7A" w14:paraId="12CC0E63" w14:textId="77777777" w:rsidTr="00A54C7A">
        <w:trPr>
          <w:trHeight w:val="75"/>
        </w:trPr>
        <w:tc>
          <w:tcPr>
            <w:tcW w:w="1119" w:type="dxa"/>
            <w:vMerge w:val="restart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32BD064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11.00 am</w:t>
            </w:r>
          </w:p>
        </w:tc>
        <w:tc>
          <w:tcPr>
            <w:tcW w:w="1490" w:type="dxa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2E67081" w14:textId="77777777" w:rsidR="00A54C7A" w:rsidRPr="00A54C7A" w:rsidRDefault="00A54C7A" w:rsidP="00A54C7A">
            <w:pPr>
              <w:spacing w:after="24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Congenital heart disease: AVSDs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Dario Freitas and Wendy Gamlin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D76FF8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Morphology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935787F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Karen McCarthy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35C5830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Cardio-oncology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i/>
                <w:iCs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in association with the British Cardio-Oncology Society</w:t>
            </w:r>
            <w:r w:rsidRPr="00A54C7A">
              <w:rPr>
                <w:rFonts w:ascii="Open Sans" w:eastAsia="Times New Roman" w:hAnsi="Open Sans" w:cs="Open Sans"/>
                <w:i/>
                <w:iCs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Chairs: Rebecca Dobson and Liam Ring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8AFD7D2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Cardio-oncology: What's the fuss about?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CF75779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Ninian Lang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17E3A20A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Diastolic function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Chairs: David Oxborough and Shaun Robinson</w:t>
            </w:r>
          </w:p>
        </w:tc>
      </w:tr>
      <w:tr w:rsidR="00A54C7A" w:rsidRPr="00A54C7A" w14:paraId="62E2C336" w14:textId="77777777" w:rsidTr="00A54C7A">
        <w:trPr>
          <w:trHeight w:val="75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9509AA5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4498BFF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48CB097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Unrepaired echo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45F93D4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Chris Rush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71B71955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853D29C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How to set up a service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2C3608B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Rebecca Dobson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7C5BA556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5E4CF0F1" w14:textId="77777777" w:rsidTr="00A54C7A">
        <w:trPr>
          <w:trHeight w:val="75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067C8E8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18934167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440CD14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Repair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5086F1B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Speaker to be confirmed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F9B156E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B9206C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Strain and its utility in cancer patients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C1A2C98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Caroline Coats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132DC78C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1AC7AE80" w14:textId="77777777" w:rsidTr="00A54C7A">
        <w:trPr>
          <w:trHeight w:val="75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8C43866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2AB47BA5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8F83391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Repaired echo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4DF3E9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Dario Freitas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5370AC19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4873059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MDT discussion</w:t>
            </w:r>
          </w:p>
        </w:tc>
        <w:tc>
          <w:tcPr>
            <w:tcW w:w="0" w:type="auto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1568412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Rebecca Dobson, Ninian Lang, Iain MacPherson and Patrick O'Driscoll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1F159A28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2A3F6F46" w14:textId="77777777" w:rsidTr="00A54C7A">
        <w:trPr>
          <w:trHeight w:val="75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797E204A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76A9B522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796DC19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Case presentation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186A9F0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Speaker to be confirmed</w:t>
            </w: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46322385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0C897C29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116CF861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vAlign w:val="center"/>
            <w:hideMark/>
          </w:tcPr>
          <w:p w14:paraId="1C815FA8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A54C7A" w:rsidRPr="00A54C7A" w14:paraId="511AECF9" w14:textId="77777777" w:rsidTr="00A54C7A">
        <w:trPr>
          <w:trHeight w:val="75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5E9C8F98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12.30 pm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373D98C7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Lunch break and exhibition</w:t>
            </w:r>
          </w:p>
        </w:tc>
      </w:tr>
      <w:tr w:rsidR="00A54C7A" w:rsidRPr="00A54C7A" w14:paraId="13213832" w14:textId="77777777" w:rsidTr="00A54C7A">
        <w:trPr>
          <w:trHeight w:val="75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1101EEC4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1.15 pm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123194AC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Annual General Meeting</w:t>
            </w:r>
          </w:p>
        </w:tc>
      </w:tr>
      <w:tr w:rsidR="00A54C7A" w:rsidRPr="00A54C7A" w14:paraId="4914D9F3" w14:textId="77777777" w:rsidTr="00A54C7A">
        <w:trPr>
          <w:trHeight w:val="75"/>
        </w:trPr>
        <w:tc>
          <w:tcPr>
            <w:tcW w:w="1119" w:type="dxa"/>
            <w:vMerge w:val="restart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7C7581FE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1.45 pm</w:t>
            </w:r>
          </w:p>
        </w:tc>
        <w:tc>
          <w:tcPr>
            <w:tcW w:w="4796" w:type="dxa"/>
            <w:gridSpan w:val="3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308F771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International and invited talks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Chairs: Daniel Augustine and Catherine Townsend</w:t>
            </w:r>
          </w:p>
        </w:tc>
        <w:tc>
          <w:tcPr>
            <w:tcW w:w="0" w:type="auto"/>
            <w:gridSpan w:val="3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A0981CB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International talk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69C5171E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Victoria Delgado</w:t>
            </w:r>
          </w:p>
        </w:tc>
      </w:tr>
      <w:tr w:rsidR="00A54C7A" w:rsidRPr="00A54C7A" w14:paraId="1CBA3102" w14:textId="77777777" w:rsidTr="00A54C7A">
        <w:trPr>
          <w:trHeight w:val="75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3FFA2960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7B122981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02CF2DB5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Invited talk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61192556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Speaker to be confirmed</w:t>
            </w:r>
          </w:p>
        </w:tc>
      </w:tr>
      <w:tr w:rsidR="00A54C7A" w:rsidRPr="00A54C7A" w14:paraId="1030BE5B" w14:textId="77777777" w:rsidTr="00A54C7A">
        <w:trPr>
          <w:trHeight w:val="75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DF6DF4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3.00 pm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72DFD664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Investigator of the Year</w:t>
            </w: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br/>
              <w:t>Chairs: Sadie Bennett and Maria Paton</w:t>
            </w:r>
          </w:p>
        </w:tc>
      </w:tr>
      <w:tr w:rsidR="00A54C7A" w:rsidRPr="00A54C7A" w14:paraId="5BB3EE61" w14:textId="77777777" w:rsidTr="00A54C7A">
        <w:trPr>
          <w:trHeight w:val="75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9035EA2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3.30 pm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515241D2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Tea and coffee break</w:t>
            </w:r>
          </w:p>
        </w:tc>
      </w:tr>
      <w:tr w:rsidR="00A54C7A" w:rsidRPr="00A54C7A" w14:paraId="7C01B53B" w14:textId="77777777" w:rsidTr="00A54C7A">
        <w:trPr>
          <w:trHeight w:val="75"/>
        </w:trPr>
        <w:tc>
          <w:tcPr>
            <w:tcW w:w="1119" w:type="dxa"/>
            <w:vMerge w:val="restart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0CCD7F5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3.45 pm</w:t>
            </w:r>
          </w:p>
        </w:tc>
        <w:tc>
          <w:tcPr>
            <w:tcW w:w="4796" w:type="dxa"/>
            <w:gridSpan w:val="3"/>
            <w:vMerge w:val="restart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6D8587E0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Focused echo in heart failure: Is there a time and place?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Chairs: David Oxborough and Liam Ring</w:t>
            </w:r>
          </w:p>
        </w:tc>
        <w:tc>
          <w:tcPr>
            <w:tcW w:w="0" w:type="auto"/>
            <w:gridSpan w:val="3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36BA8D38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 For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2DC8661A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Ross Campbell</w:t>
            </w:r>
          </w:p>
        </w:tc>
      </w:tr>
      <w:tr w:rsidR="00A54C7A" w:rsidRPr="00A54C7A" w14:paraId="497908D2" w14:textId="77777777" w:rsidTr="00A54C7A">
        <w:trPr>
          <w:trHeight w:val="75"/>
        </w:trPr>
        <w:tc>
          <w:tcPr>
            <w:tcW w:w="1119" w:type="dxa"/>
            <w:vMerge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689284B4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vAlign w:val="center"/>
            <w:hideMark/>
          </w:tcPr>
          <w:p w14:paraId="57F9D95C" w14:textId="77777777" w:rsidR="00A54C7A" w:rsidRPr="00A54C7A" w:rsidRDefault="00A54C7A" w:rsidP="00A54C7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271494CF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 Against</w:t>
            </w:r>
          </w:p>
        </w:tc>
        <w:tc>
          <w:tcPr>
            <w:tcW w:w="0" w:type="auto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5B9DA2BD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Daniel Augustine</w:t>
            </w:r>
          </w:p>
        </w:tc>
      </w:tr>
      <w:tr w:rsidR="00A54C7A" w:rsidRPr="00A54C7A" w14:paraId="145C1264" w14:textId="77777777" w:rsidTr="00A54C7A">
        <w:trPr>
          <w:trHeight w:val="75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6" w:space="0" w:color="00AE53"/>
              <w:right w:val="single" w:sz="6" w:space="0" w:color="00AE53"/>
            </w:tcBorders>
            <w:hideMark/>
          </w:tcPr>
          <w:p w14:paraId="43544A2A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4.30 pm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6" w:space="0" w:color="00AE53"/>
              <w:right w:val="single" w:sz="12" w:space="0" w:color="00AE53"/>
            </w:tcBorders>
            <w:hideMark/>
          </w:tcPr>
          <w:p w14:paraId="13ADF9FD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Presentation of awards</w:t>
            </w:r>
            <w:r w:rsidRPr="00A54C7A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r w:rsidRPr="00A54C7A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  <w:t>Chair: Daniel Augustine</w:t>
            </w:r>
          </w:p>
        </w:tc>
      </w:tr>
      <w:tr w:rsidR="00A54C7A" w:rsidRPr="00A54C7A" w14:paraId="75EFEF88" w14:textId="77777777" w:rsidTr="00A54C7A">
        <w:trPr>
          <w:trHeight w:val="75"/>
        </w:trPr>
        <w:tc>
          <w:tcPr>
            <w:tcW w:w="1119" w:type="dxa"/>
            <w:tcBorders>
              <w:top w:val="single" w:sz="6" w:space="0" w:color="00AE53"/>
              <w:left w:val="single" w:sz="12" w:space="0" w:color="00AE53"/>
              <w:bottom w:val="single" w:sz="12" w:space="0" w:color="00AE53"/>
              <w:right w:val="single" w:sz="6" w:space="0" w:color="00AE53"/>
            </w:tcBorders>
            <w:hideMark/>
          </w:tcPr>
          <w:p w14:paraId="2B3A31A3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4.45 pm</w:t>
            </w:r>
          </w:p>
        </w:tc>
        <w:tc>
          <w:tcPr>
            <w:tcW w:w="12809" w:type="dxa"/>
            <w:gridSpan w:val="7"/>
            <w:tcBorders>
              <w:top w:val="single" w:sz="6" w:space="0" w:color="00AE53"/>
              <w:left w:val="single" w:sz="6" w:space="0" w:color="00AE53"/>
              <w:bottom w:val="single" w:sz="12" w:space="0" w:color="00AE53"/>
              <w:right w:val="single" w:sz="12" w:space="0" w:color="00AE53"/>
            </w:tcBorders>
            <w:hideMark/>
          </w:tcPr>
          <w:p w14:paraId="728F139A" w14:textId="77777777" w:rsidR="00A54C7A" w:rsidRPr="00A54C7A" w:rsidRDefault="00A54C7A" w:rsidP="00A54C7A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54C7A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Close of meeting</w:t>
            </w:r>
          </w:p>
        </w:tc>
      </w:tr>
    </w:tbl>
    <w:p w14:paraId="7182E965" w14:textId="77777777" w:rsidR="00A54C7A" w:rsidRPr="00A54C7A" w:rsidRDefault="00A54C7A">
      <w:pPr>
        <w:rPr>
          <w:b/>
          <w:bCs/>
        </w:rPr>
      </w:pPr>
    </w:p>
    <w:sectPr w:rsidR="00A54C7A" w:rsidRPr="00A54C7A" w:rsidSect="00A54C7A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78866" w14:textId="77777777" w:rsidR="00A54C7A" w:rsidRDefault="00A54C7A" w:rsidP="00A54C7A">
      <w:pPr>
        <w:spacing w:after="0" w:line="240" w:lineRule="auto"/>
      </w:pPr>
      <w:r>
        <w:separator/>
      </w:r>
    </w:p>
  </w:endnote>
  <w:endnote w:type="continuationSeparator" w:id="0">
    <w:p w14:paraId="0BCFC939" w14:textId="77777777" w:rsidR="00A54C7A" w:rsidRDefault="00A54C7A" w:rsidP="00A5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5A726" w14:textId="26BDD554" w:rsidR="00A54C7A" w:rsidRDefault="00A54C7A">
    <w:pPr>
      <w:pStyle w:val="Footer"/>
    </w:pPr>
    <w:r>
      <w:t xml:space="preserve">Updated </w:t>
    </w:r>
    <w:proofErr w:type="gramStart"/>
    <w:r>
      <w:t>15/05/2024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DD048" w14:textId="77777777" w:rsidR="00A54C7A" w:rsidRDefault="00A54C7A" w:rsidP="00A54C7A">
      <w:pPr>
        <w:spacing w:after="0" w:line="240" w:lineRule="auto"/>
      </w:pPr>
      <w:r>
        <w:separator/>
      </w:r>
    </w:p>
  </w:footnote>
  <w:footnote w:type="continuationSeparator" w:id="0">
    <w:p w14:paraId="35639E63" w14:textId="77777777" w:rsidR="00A54C7A" w:rsidRDefault="00A54C7A" w:rsidP="00A54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7A"/>
    <w:rsid w:val="00A5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381FF"/>
  <w15:chartTrackingRefBased/>
  <w15:docId w15:val="{DD546CD3-21AE-48C7-B5B4-1A80F058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C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54C7A"/>
    <w:rPr>
      <w:b/>
      <w:bCs/>
    </w:rPr>
  </w:style>
  <w:style w:type="character" w:styleId="Emphasis">
    <w:name w:val="Emphasis"/>
    <w:basedOn w:val="DefaultParagraphFont"/>
    <w:uiPriority w:val="20"/>
    <w:qFormat/>
    <w:rsid w:val="00A54C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54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7A"/>
  </w:style>
  <w:style w:type="paragraph" w:styleId="Footer">
    <w:name w:val="footer"/>
    <w:basedOn w:val="Normal"/>
    <w:link w:val="FooterChar"/>
    <w:uiPriority w:val="99"/>
    <w:unhideWhenUsed/>
    <w:rsid w:val="00A54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FE5D4E1D64A45AB0B048E45A0374D" ma:contentTypeVersion="18" ma:contentTypeDescription="Create a new document." ma:contentTypeScope="" ma:versionID="47755eeeec62e4d56d4661ed822b597f">
  <xsd:schema xmlns:xsd="http://www.w3.org/2001/XMLSchema" xmlns:xs="http://www.w3.org/2001/XMLSchema" xmlns:p="http://schemas.microsoft.com/office/2006/metadata/properties" xmlns:ns2="346b9964-889f-4df6-a1e4-e5ae0935ac4d" xmlns:ns3="f0a8d02b-2d38-4fe2-ab13-eb735b152d23" targetNamespace="http://schemas.microsoft.com/office/2006/metadata/properties" ma:root="true" ma:fieldsID="2bf4fe0532c3579f83a3d149d2c90bfc" ns2:_="" ns3:_="">
    <xsd:import namespace="346b9964-889f-4df6-a1e4-e5ae0935ac4d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b9964-889f-4df6-a1e4-e5ae0935a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dd7d9-fb4e-46f6-976f-49f1550ec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490624-f921-4e03-a5c6-def121b215f3}" ma:internalName="TaxCatchAll" ma:showField="CatchAllData" ma:web="f0a8d02b-2d38-4fe2-ab13-eb735b152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b9964-889f-4df6-a1e4-e5ae0935ac4d">
      <Terms xmlns="http://schemas.microsoft.com/office/infopath/2007/PartnerControls"/>
    </lcf76f155ced4ddcb4097134ff3c332f>
    <TaxCatchAll xmlns="f0a8d02b-2d38-4fe2-ab13-eb735b152d23" xsi:nil="true"/>
  </documentManagement>
</p:properties>
</file>

<file path=customXml/itemProps1.xml><?xml version="1.0" encoding="utf-8"?>
<ds:datastoreItem xmlns:ds="http://schemas.openxmlformats.org/officeDocument/2006/customXml" ds:itemID="{E29B36B1-AFB8-4365-93EB-B7FCDB9D6995}"/>
</file>

<file path=customXml/itemProps2.xml><?xml version="1.0" encoding="utf-8"?>
<ds:datastoreItem xmlns:ds="http://schemas.openxmlformats.org/officeDocument/2006/customXml" ds:itemID="{D0631C00-1A23-437D-8D18-C6B68CB6E853}"/>
</file>

<file path=customXml/itemProps3.xml><?xml version="1.0" encoding="utf-8"?>
<ds:datastoreItem xmlns:ds="http://schemas.openxmlformats.org/officeDocument/2006/customXml" ds:itemID="{FD740A9C-EEA1-426F-8FF0-29C35BD9F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Hatty Grant</dc:creator>
  <cp:keywords/>
  <dc:description/>
  <cp:lastModifiedBy>Hatty Grant</cp:lastModifiedBy>
  <cp:revision>1</cp:revision>
  <dcterms:created xsi:type="dcterms:W3CDTF">2024-05-15T11:42:00Z</dcterms:created>
  <dcterms:modified xsi:type="dcterms:W3CDTF">2024-05-15T11:45:00Z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0x010100F48FE5D4E1D64A45AB0B048E45A0374D</vt:lpwstr>
  </property>
</Properties>
</file>